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программе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ПРАВИЛА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СУБСИДИЙ ИЗ ОБЛАСТНОГО БЮДЖЕТА БЮДЖЕТАМ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МУНИЦИПАЛЬНЫХ ОБРАЗОВАНИЙ НА СОФИНАНСИРОВАНИЕ РАСХОДНЫХ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ОБЯЗАТЕЛЬСТВ МУНИЦИПАЛЬНЫХ ОБРАЗОВАНИЙ ПО ПЛАНИРОВКЕ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ТЕРРИТОРИЙ, ФОРМИРОВАНИЮ (ОБРАЗОВАНИЮ) ЗЕМЕЛЬНЫХ УЧАСТКОВ,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ПРЕДОСТАВЛЕННЫХ</w:t>
      </w:r>
      <w:proofErr w:type="gramEnd"/>
      <w:r>
        <w:rPr>
          <w:rFonts w:ascii="Calibri" w:hAnsi="Calibri" w:cs="Calibri"/>
          <w:b/>
          <w:bCs/>
        </w:rPr>
        <w:t xml:space="preserve"> НА БЕЗВОЗМЕЗДНОЙ ОСНОВЕ МНОГОДЕТНЫМ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СЕМЬЯМ, И ОБЕСПЕЧЕНИЮ ИХ ОБЪЕКТАМИ </w:t>
      </w:r>
      <w:proofErr w:type="gramStart"/>
      <w:r>
        <w:rPr>
          <w:rFonts w:ascii="Calibri" w:hAnsi="Calibri" w:cs="Calibri"/>
          <w:b/>
          <w:bCs/>
        </w:rPr>
        <w:t>КОММУНАЛЬНОЙ</w:t>
      </w:r>
      <w:proofErr w:type="gramEnd"/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ДОРОЖНОЙ ИНФРАСТРУКТУРЫ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Настоящие Правила в рамках </w:t>
      </w:r>
      <w:hyperlink r:id="rId4" w:history="1">
        <w:r>
          <w:rPr>
            <w:rFonts w:ascii="Calibri" w:hAnsi="Calibri" w:cs="Calibri"/>
            <w:color w:val="0000FF"/>
          </w:rPr>
          <w:t>подпрограммы</w:t>
        </w:r>
      </w:hyperlink>
      <w:r>
        <w:rPr>
          <w:rFonts w:ascii="Calibri" w:hAnsi="Calibri" w:cs="Calibri"/>
        </w:rPr>
        <w:t xml:space="preserve"> "Обеспечение доступным и комфортным жильем и жилищно-коммунальными услугами граждан Мурманской области" государственной программы Мурманской области "Обеспечение комфортной среды проживания населения региона" устанавливают порядок и условия предоставления субсидий из областного бюджета бюджетам муниципальных образований на софинансирование мероприятий по планировке территорий, формированию (образованию) земельных участков, предоставленных на безвозмездной основе многодетным семьям, и обеспечению их объектами коммунальной и</w:t>
      </w:r>
      <w:proofErr w:type="gramEnd"/>
      <w:r>
        <w:rPr>
          <w:rFonts w:ascii="Calibri" w:hAnsi="Calibri" w:cs="Calibri"/>
        </w:rPr>
        <w:t xml:space="preserve"> дорожной инфраструктуры, (далее соответственно - Подпрограмма, Субсидии).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Субсидии муниципальным образованиям Мурманской области предоставляются: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уплату процентов по кредитам (займам), направленным на строительство объектов электроснабжения и дорожной инфраструктуры (далее - объекты коммунальной инфраструктуры) на земельных участках, предоставляемых на безвозмездной основе многодетным семьям (далее - земельные участки, предоставляемые многодетным семьям), в размере ставки рефинансирования Центрального банка Российской Федерации, действующей на дату заключения соответствующего договора;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проектирование и строительство объектов коммунальной и дорожной инфраструктуры, оплату договоров технологического присоединения к электрическим и инженерным сетям для обеспечения земельных участков, предоставляемых многодетным семьям, объектами коммунальной и дорожной инфраструктуры;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оплату муниципальных контрактов на проведение работ по планировке территорий, формированию (образованию) земельных участков для их последующего предоставления многодетным семьям.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Условиями предоставления и расходования Субсидий являются наличие: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утвержденной органом местного самоуправления муниципальной целевой программы, предусматривающей мероприятия по предоставлению земельных участков многодетным семьям;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утвержденного органом местного самоуправления порядка реализации мероприятий по предоставлению земельных участков многодетным семьям;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заявок от многодетных семей на предоставление земельных участков;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в бюджете муниципального образования бюджетных ассигнований на исполнение мероприятий: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 обеспечению земельных участков объектами коммунальной инфраструктуры для последующего предоставления многодетным семьям;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 проведению работ по планировке территорий, формированию (образованию) земельных участков для их последующего предоставления многодетным семьям.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Субсидии предоставляются Министерством строительства и территориального развития Мурманской области (далее - Министерство) бюджетам муниципальных образований на основе конкурсного отбора. Конкурсный отбор муниципальных образований осуществляет региональная конкурсная комиссия по отбору участников реализации государственной </w:t>
      </w:r>
      <w:hyperlink r:id="rId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Мурманской области "Обеспечение комфортной среды проживания населения региона", осуществляющая свою деятельность в соответствии с </w:t>
      </w:r>
      <w:hyperlink r:id="rId6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>, утвержденным постановлением Правительства Мурманской области от 13.01.2014 N 13-ПП (далее - Комиссия).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 Предоставление Субсидий городским и сельским поселениям осуществляется через муниципальные районы, в состав которых входят эти поселения.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Субсидии предоставляются за счет средств областного бюджета местным бюджетам в соответствии со сводной бюджетной росписью областного бюджета и кассовым планом в пределах лимитов бюджетных обязательств, предусмотренных на указанные цели Министерству.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Распределение Субсидий из областного бюджета между муниципальными образованиями, прошедшими конкурсный отбор, утверждается постановлением Правительства Мурманской области с последующим внесением изменений в закон Мурманской области об областном бюджете и осуществляется по формуле: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4"/>
          <w:lang w:eastAsia="ru-RU"/>
        </w:rPr>
        <w:drawing>
          <wp:inline distT="0" distB="0" distL="0" distR="0">
            <wp:extent cx="1162050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где: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С</w:t>
      </w:r>
      <w:proofErr w:type="gramStart"/>
      <w:r>
        <w:rPr>
          <w:rFonts w:ascii="Calibri" w:hAnsi="Calibri" w:cs="Calibri"/>
        </w:rPr>
        <w:t>i</w:t>
      </w:r>
      <w:proofErr w:type="spellEnd"/>
      <w:proofErr w:type="gramEnd"/>
      <w:r>
        <w:rPr>
          <w:rFonts w:ascii="Calibri" w:hAnsi="Calibri" w:cs="Calibri"/>
        </w:rPr>
        <w:t xml:space="preserve"> - размер Субсидии муниципальному образованию;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 - общий размер распределяемой Субсидии;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Si</w:t>
      </w:r>
      <w:proofErr w:type="spellEnd"/>
      <w:r>
        <w:rPr>
          <w:rFonts w:ascii="Calibri" w:hAnsi="Calibri" w:cs="Calibri"/>
        </w:rPr>
        <w:t xml:space="preserve"> - запланированное количество земельных участков многодетным семьям в муниципальном образовании;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суммарное количество земельных участков многодетным семьям в муниципальных образованиях.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предоставляемой Субсидии не может превышать объем заявленной муниципальным образованием потребности. При наличии остатка средств Субсидии после распределения в пределах заявленной потребности распределение остатка осуществляется по указанной выше формуле среди муниципальных образований, чья потребность в Субсидии превышает первично распределенные средства.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Уровень софинансирования расходного обязательства муниципального образования за счет Субсидии из областного бюджета не может составлять больше 95 процентов и меньше 5 процентов расходного обязательства.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Предоставление Субсидий бюджету муниципального образования осуществляется на основании соглашения, заключенного между Министерством и муниципальным образованием, признанным Комиссией победителем конкурсного отбора (далее - соглашение).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Соглашение должно соответствовать требованиям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Мурманской области от 05.09.2011 N 445-ПП "О формировании, предоставлении и распределении субсидий из областного бюджета бюджетам муниципальных образований Мурманской области". Примерная форма соглашения разрабатывается и утверждается Министерством.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Перечисление Субсидий в местные бюджеты осуществляется в установленном порядке на счета территориальных органов Федерального казначейства, открытые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Субсидий.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Целевым показателем результативности использования Субсидий является количество земельных участков, предоставленных многодетным семьям, обеспеченных объектами коммунальной инфраструктуры (далее - целевые показатели).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Результативность использования Субсидий оценивается Министерством исходя из степени достижения установленных соглашением значений целевых показателей.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в отчетном финансовом году муниципальным образованием не достигнуты установленные целевые показатели, размер Субсидий, предусмотренный местному бюджету на текущий финансовый год, подлежит сокращению из расчета один процент размера Субсидий за каждый процент </w:t>
      </w:r>
      <w:proofErr w:type="spellStart"/>
      <w:r>
        <w:rPr>
          <w:rFonts w:ascii="Calibri" w:hAnsi="Calibri" w:cs="Calibri"/>
        </w:rPr>
        <w:t>недостижения</w:t>
      </w:r>
      <w:proofErr w:type="spellEnd"/>
      <w:r>
        <w:rPr>
          <w:rFonts w:ascii="Calibri" w:hAnsi="Calibri" w:cs="Calibri"/>
        </w:rPr>
        <w:t xml:space="preserve"> установленных значений целевых показателей.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В случае несоблюдения органом местного самоуправления муниципального образования условий предоставления Субсидий перечисление приостанавливается (сокращается) в порядке, установленном Министерством финансов Мурманской области.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Не использованный в текущем финансовом году остаток Субсидий, потребность в которых отсутствует, подлежит возврату в доход областного бюджета в порядке, установленном Министерством финансов Мурманской области.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наличии потребности в не использованном в текущем финансовом году остатке Субсидий указанный остаток может быть использован муниципальным образованием в очередном финансовом году </w:t>
      </w:r>
      <w:proofErr w:type="gramStart"/>
      <w:r>
        <w:rPr>
          <w:rFonts w:ascii="Calibri" w:hAnsi="Calibri" w:cs="Calibri"/>
        </w:rPr>
        <w:t>на те</w:t>
      </w:r>
      <w:proofErr w:type="gramEnd"/>
      <w:r>
        <w:rPr>
          <w:rFonts w:ascii="Calibri" w:hAnsi="Calibri" w:cs="Calibri"/>
        </w:rPr>
        <w:t xml:space="preserve"> же цели в соответствии с решением Министерства.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Субсидия в случае ее нецелевого использования подлежит взысканию в доход областного бюджета в соответствии с бюджетным законодательством Российской Федерации.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При осуществлении процедуры выбора поставщика (исполнителя, подрядчика) товаров (работ, услуг) муниципальному образованию рекомендуется осуществлять согласование с Министерством документации по торгам, необходимой для проведения процедуры размещения заказа.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</w:t>
      </w:r>
      <w:proofErr w:type="gramStart"/>
      <w:r>
        <w:rPr>
          <w:rFonts w:ascii="Calibri" w:hAnsi="Calibri" w:cs="Calibri"/>
        </w:rPr>
        <w:t xml:space="preserve">С 01.01.2016 в случае если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предложений), обязательным условием предоставления субсидии является централизация закупок в соответствии с </w:t>
      </w:r>
      <w:hyperlink r:id="rId9" w:history="1">
        <w:r>
          <w:rPr>
            <w:rFonts w:ascii="Calibri" w:hAnsi="Calibri" w:cs="Calibri"/>
            <w:color w:val="0000FF"/>
          </w:rPr>
          <w:t>частью 7 статьи 26</w:t>
        </w:r>
      </w:hyperlink>
      <w:r>
        <w:rPr>
          <w:rFonts w:ascii="Calibri" w:hAnsi="Calibri" w:cs="Calibri"/>
        </w:rPr>
        <w:t xml:space="preserve"> Федерального закона от 05.04.2013 N 44-ФЗ "О контрактной системе в сфере закупок</w:t>
      </w:r>
      <w:proofErr w:type="gramEnd"/>
      <w:r>
        <w:rPr>
          <w:rFonts w:ascii="Calibri" w:hAnsi="Calibri" w:cs="Calibri"/>
        </w:rPr>
        <w:t xml:space="preserve"> товаров, работ услуг для обеспечения государственных и муниципальных нужд"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самоуправления). В этом случае определение поставщиков (подрядчиков, исполнителей) осуществляется уполномоченным органом, уполномоченным учреждением, полномочия которого определены решением Правительства Мурманской области.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</w:t>
      </w:r>
      <w:proofErr w:type="gramStart"/>
      <w:r>
        <w:rPr>
          <w:rFonts w:ascii="Calibri" w:hAnsi="Calibri" w:cs="Calibri"/>
        </w:rPr>
        <w:t xml:space="preserve">Контроль за целевым использованием Субсидий, а также за соблюдением муниципальным образованием условий предоставления Субсидий осуществляется в соответствии с </w:t>
      </w:r>
      <w:hyperlink r:id="rId10" w:history="1">
        <w:r>
          <w:rPr>
            <w:rFonts w:ascii="Calibri" w:hAnsi="Calibri" w:cs="Calibri"/>
            <w:color w:val="0000FF"/>
          </w:rPr>
          <w:t>пунктом 18</w:t>
        </w:r>
      </w:hyperlink>
      <w:r>
        <w:rPr>
          <w:rFonts w:ascii="Calibri" w:hAnsi="Calibri" w:cs="Calibri"/>
        </w:rPr>
        <w:t xml:space="preserve"> Порядка формирования, предоставления, распределения субсидий из областного бюджета бюджетам муниципальных образований Мурманской области и определения перечня приоритетных расходных обязательств муниципальных образований, </w:t>
      </w:r>
      <w:proofErr w:type="spellStart"/>
      <w:r>
        <w:rPr>
          <w:rFonts w:ascii="Calibri" w:hAnsi="Calibri" w:cs="Calibri"/>
        </w:rPr>
        <w:t>софинансируемых</w:t>
      </w:r>
      <w:proofErr w:type="spellEnd"/>
      <w:r>
        <w:rPr>
          <w:rFonts w:ascii="Calibri" w:hAnsi="Calibri" w:cs="Calibri"/>
        </w:rPr>
        <w:t xml:space="preserve"> за счет средств областного бюджета, утвержденного постановлением Правительства Мурманской области от 05.09.2011 N 445-ПП.</w:t>
      </w:r>
      <w:proofErr w:type="gramEnd"/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получателями Субсидий условий, целей и порядка, установленных при их предоставлении, осуществляется субъектами бюджетного планирования и органами государственного финансового контроля.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Органы местного самоуправления ежемесячно, до 10 числа месяца, следующего за отчетным, предоставляют в Министерство установленную соглашением отчетность о расходовании средств из бюджетов различных уровней, направляемых на реализацию </w:t>
      </w:r>
      <w:hyperlink r:id="rId11" w:history="1">
        <w:r>
          <w:rPr>
            <w:rFonts w:ascii="Calibri" w:hAnsi="Calibri" w:cs="Calibri"/>
            <w:color w:val="0000FF"/>
          </w:rPr>
          <w:t>Подпрограммы</w:t>
        </w:r>
      </w:hyperlink>
      <w:r>
        <w:rPr>
          <w:rFonts w:ascii="Calibri" w:hAnsi="Calibri" w:cs="Calibri"/>
        </w:rPr>
        <w:t>.</w:t>
      </w:r>
    </w:p>
    <w:p w:rsidR="007F5964" w:rsidRDefault="007F5964" w:rsidP="007F59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F5964" w:rsidRDefault="007F5964"/>
    <w:sectPr w:rsidR="007F5964" w:rsidSect="007E2D22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964"/>
    <w:rsid w:val="007F5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9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A310553822E680E688E08CE62E253BC4EDC94FFA4B552C3A3DD2F8C11EB2D7XCq7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A310553822E680E688E08CE62E253BC4EDC94FF94A5E2C3B3DD2F8C11EB2D7C7C6C3E19DCAE3BF9736BFXCqEI" TargetMode="External"/><Relationship Id="rId11" Type="http://schemas.openxmlformats.org/officeDocument/2006/relationships/hyperlink" Target="consultantplus://offline/ref=E1A310553822E680E688E08CE62E253BC4EDC94FF94B592C3F3DD2F8C11EB2D7C7C6C3E19DCAE3BC943EBAXCqBI" TargetMode="External"/><Relationship Id="rId5" Type="http://schemas.openxmlformats.org/officeDocument/2006/relationships/hyperlink" Target="consultantplus://offline/ref=E1A310553822E680E688E08CE62E253BC4EDC94FF94B592C3F3DD2F8C11EB2D7C7C6C3E19DCAE3BC943EBDXCqEI" TargetMode="External"/><Relationship Id="rId10" Type="http://schemas.openxmlformats.org/officeDocument/2006/relationships/hyperlink" Target="consultantplus://offline/ref=E1A310553822E680E688E08CE62E253BC4EDC94FFA4B552C3A3DD2F8C11EB2D7C7C6C3E19DCAE3BF9737BEXCq9I" TargetMode="External"/><Relationship Id="rId4" Type="http://schemas.openxmlformats.org/officeDocument/2006/relationships/hyperlink" Target="consultantplus://offline/ref=E1A310553822E680E688E08CE62E253BC4EDC94FF94B592C3F3DD2F8C11EB2D7C7C6C3E19DCAE3BC943EBAXCqBI" TargetMode="External"/><Relationship Id="rId9" Type="http://schemas.openxmlformats.org/officeDocument/2006/relationships/hyperlink" Target="consultantplus://offline/ref=E1A310553822E680E688FE81F0427B3EC1E69740FE45567F636289A59617B88080899AA3D9C7E1BFX9q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1590</Words>
  <Characters>9064</Characters>
  <Application>Microsoft Office Word</Application>
  <DocSecurity>0</DocSecurity>
  <Lines>75</Lines>
  <Paragraphs>21</Paragraphs>
  <ScaleCrop>false</ScaleCrop>
  <Company>Министерство финансов Мурманской области</Company>
  <LinksUpToDate>false</LinksUpToDate>
  <CharactersWithSpaces>10633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Владимировна Поддубная</dc:creator>
  <cp:lastModifiedBy>Алина Владимировна Поддубная</cp:lastModifiedBy>
  <cp:revision>1</cp:revision>
  <dcterms:created xsi:type="dcterms:W3CDTF">2016-11-11T08:42:00Z</dcterms:created>
  <dcterms:modified xsi:type="dcterms:W3CDTF">2016-11-11T08:43:00Z</dcterms:modified>
</cp:coreProperties>
</file>